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附件8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法律监督纠正意见告知单</w:t>
      </w:r>
    </w:p>
    <w:p>
      <w:pPr>
        <w:widowControl/>
        <w:spacing w:line="640" w:lineRule="exact"/>
        <w:jc w:val="right"/>
        <w:rPr>
          <w:rFonts w:eastAsia="宋体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</w:t>
      </w:r>
      <w:r>
        <w:rPr>
          <w:color w:val="000000"/>
          <w:sz w:val="32"/>
          <w:szCs w:val="32"/>
        </w:rPr>
        <w:t>监督</w:t>
      </w:r>
      <w:r>
        <w:rPr>
          <w:rFonts w:hint="eastAsia"/>
          <w:color w:val="000000"/>
          <w:sz w:val="32"/>
          <w:szCs w:val="32"/>
        </w:rPr>
        <w:t>纠正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20第号</w:t>
      </w:r>
    </w:p>
    <w:p>
      <w:pPr>
        <w:widowControl/>
        <w:spacing w:line="64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被监督单位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：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你单位部门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（法律监督事项具体事实）</w:t>
      </w:r>
      <w:r>
        <w:rPr>
          <w:rFonts w:hint="eastAsia" w:ascii="仿宋" w:hAnsi="仿宋" w:eastAsia="仿宋" w:cs="仿宋_GB2312"/>
          <w:sz w:val="32"/>
          <w:szCs w:val="32"/>
        </w:rPr>
        <w:t>，违反法第条（具体法律依据），现根据法第条（具体法律依据）对你单位进行口头纠正，请在日内将整改情况书面回复本院。</w:t>
      </w:r>
    </w:p>
    <w:p>
      <w:pPr>
        <w:spacing w:line="6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40" w:lineRule="exact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pacing w:line="640" w:lineRule="exact"/>
        <w:ind w:right="64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人民检察院</w:t>
      </w:r>
    </w:p>
    <w:p>
      <w:pPr>
        <w:widowControl/>
        <w:spacing w:line="640" w:lineRule="exact"/>
        <w:ind w:right="64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年 月 日</w:t>
      </w:r>
    </w:p>
    <w:p>
      <w:pPr>
        <w:spacing w:line="640" w:lineRule="exact"/>
        <w:ind w:firstLine="640" w:firstLineChars="200"/>
        <w:rPr>
          <w:rFonts w:ascii="仿宋_GB2312" w:hAnsi="仿宋_GB2312" w:cs="仿宋_GB2312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06E6310F"/>
    <w:rsid w:val="11834BD0"/>
    <w:rsid w:val="16966169"/>
    <w:rsid w:val="301E305E"/>
    <w:rsid w:val="378D617B"/>
    <w:rsid w:val="37F3791F"/>
    <w:rsid w:val="5F4F2C85"/>
    <w:rsid w:val="617C4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